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11D7A" w14:textId="77777777" w:rsidR="006E177F" w:rsidRPr="007404B3" w:rsidRDefault="006E177F" w:rsidP="007404B3">
      <w:pPr>
        <w:jc w:val="both"/>
        <w:rPr>
          <w:rFonts w:cstheme="minorHAnsi"/>
          <w:b/>
          <w:sz w:val="24"/>
          <w:szCs w:val="24"/>
        </w:rPr>
      </w:pPr>
      <w:r w:rsidRPr="007404B3">
        <w:rPr>
          <w:rFonts w:cstheme="minorHAnsi"/>
          <w:b/>
          <w:sz w:val="24"/>
          <w:szCs w:val="24"/>
        </w:rPr>
        <w:t>Component 1 &amp; 2</w:t>
      </w:r>
    </w:p>
    <w:p w14:paraId="0184858D" w14:textId="77777777" w:rsidR="006E177F" w:rsidRPr="007404B3" w:rsidRDefault="006E177F" w:rsidP="007404B3">
      <w:pPr>
        <w:jc w:val="both"/>
        <w:rPr>
          <w:rFonts w:cstheme="minorHAnsi"/>
          <w:sz w:val="24"/>
          <w:szCs w:val="24"/>
        </w:rPr>
      </w:pPr>
    </w:p>
    <w:p w14:paraId="5F831110" w14:textId="2208C3A9" w:rsidR="007404B3" w:rsidRPr="007404B3" w:rsidRDefault="007404B3" w:rsidP="007404B3">
      <w:pPr>
        <w:pStyle w:val="ListParagraph"/>
        <w:numPr>
          <w:ilvl w:val="0"/>
          <w:numId w:val="1"/>
        </w:numPr>
        <w:jc w:val="both"/>
        <w:rPr>
          <w:rFonts w:cstheme="minorHAnsi"/>
          <w:sz w:val="24"/>
          <w:szCs w:val="24"/>
        </w:rPr>
      </w:pPr>
      <w:r w:rsidRPr="007404B3">
        <w:rPr>
          <w:rFonts w:cstheme="minorHAnsi"/>
          <w:sz w:val="24"/>
          <w:szCs w:val="24"/>
        </w:rPr>
        <w:t>Even though</w:t>
      </w:r>
      <w:r w:rsidR="00F13CB2" w:rsidRPr="007404B3">
        <w:rPr>
          <w:rFonts w:cstheme="minorHAnsi"/>
          <w:sz w:val="24"/>
          <w:szCs w:val="24"/>
        </w:rPr>
        <w:t xml:space="preserve"> Welfare Benefit Board is not fully staffed the appointed Deputy Commissioner has taken necessary measures to </w:t>
      </w:r>
      <w:r w:rsidR="00E45A58" w:rsidRPr="007404B3">
        <w:rPr>
          <w:rFonts w:cstheme="minorHAnsi"/>
          <w:sz w:val="24"/>
          <w:szCs w:val="24"/>
        </w:rPr>
        <w:t>fulfill the duties</w:t>
      </w:r>
      <w:r>
        <w:rPr>
          <w:rFonts w:cstheme="minorHAnsi"/>
          <w:sz w:val="24"/>
          <w:szCs w:val="24"/>
        </w:rPr>
        <w:t xml:space="preserve">. Many steps have been taken to Signoff SRIS, Awareness stakeholders and establish institutional setup at DS Level. </w:t>
      </w:r>
    </w:p>
    <w:p w14:paraId="5404167D" w14:textId="265DD8C3" w:rsidR="008A09CF" w:rsidRPr="007404B3" w:rsidRDefault="007404B3" w:rsidP="007404B3">
      <w:pPr>
        <w:pStyle w:val="ListParagraph"/>
        <w:jc w:val="both"/>
        <w:rPr>
          <w:rFonts w:cstheme="minorHAnsi"/>
          <w:sz w:val="24"/>
          <w:szCs w:val="24"/>
        </w:rPr>
      </w:pPr>
      <w:r>
        <w:rPr>
          <w:rFonts w:cstheme="minorHAnsi"/>
          <w:sz w:val="24"/>
          <w:szCs w:val="24"/>
        </w:rPr>
        <w:t>MOU has been prepared to sign between three major parties to deployment and keep UpToDate information in the IWMS. All responsibilities</w:t>
      </w:r>
      <w:r w:rsidR="00E45A58" w:rsidRPr="007404B3">
        <w:rPr>
          <w:rFonts w:cstheme="minorHAnsi"/>
          <w:sz w:val="24"/>
          <w:szCs w:val="24"/>
        </w:rPr>
        <w:t xml:space="preserve"> </w:t>
      </w:r>
      <w:r>
        <w:rPr>
          <w:rFonts w:cstheme="minorHAnsi"/>
          <w:sz w:val="24"/>
          <w:szCs w:val="24"/>
        </w:rPr>
        <w:t xml:space="preserve">and </w:t>
      </w:r>
      <w:r w:rsidRPr="007404B3">
        <w:rPr>
          <w:rFonts w:cstheme="minorHAnsi"/>
          <w:sz w:val="24"/>
          <w:szCs w:val="24"/>
        </w:rPr>
        <w:t>duties</w:t>
      </w:r>
      <w:r w:rsidR="00E45A58" w:rsidRPr="007404B3">
        <w:rPr>
          <w:rFonts w:cstheme="minorHAnsi"/>
          <w:sz w:val="24"/>
          <w:szCs w:val="24"/>
        </w:rPr>
        <w:t xml:space="preserve"> of the IWMS </w:t>
      </w:r>
      <w:r w:rsidR="00095961" w:rsidRPr="007404B3">
        <w:rPr>
          <w:rFonts w:cstheme="minorHAnsi"/>
          <w:sz w:val="24"/>
          <w:szCs w:val="24"/>
        </w:rPr>
        <w:t xml:space="preserve">is </w:t>
      </w:r>
      <w:r w:rsidRPr="007404B3">
        <w:rPr>
          <w:rFonts w:cstheme="minorHAnsi"/>
          <w:sz w:val="24"/>
          <w:szCs w:val="24"/>
        </w:rPr>
        <w:t>being</w:t>
      </w:r>
      <w:r w:rsidR="00095961" w:rsidRPr="007404B3">
        <w:rPr>
          <w:rFonts w:cstheme="minorHAnsi"/>
          <w:sz w:val="24"/>
          <w:szCs w:val="24"/>
        </w:rPr>
        <w:t xml:space="preserve"> done in collaboration with few Ministries and </w:t>
      </w:r>
      <w:r w:rsidRPr="007404B3">
        <w:rPr>
          <w:rFonts w:cstheme="minorHAnsi"/>
          <w:sz w:val="24"/>
          <w:szCs w:val="24"/>
        </w:rPr>
        <w:t>Departments. Accordingly,</w:t>
      </w:r>
      <w:r w:rsidR="00095961" w:rsidRPr="007404B3">
        <w:rPr>
          <w:rFonts w:cstheme="minorHAnsi"/>
          <w:sz w:val="24"/>
          <w:szCs w:val="24"/>
        </w:rPr>
        <w:t xml:space="preserve"> we have identified all parties to be included in this process</w:t>
      </w:r>
      <w:r w:rsidR="00A72D9B" w:rsidRPr="007404B3">
        <w:rPr>
          <w:rFonts w:cstheme="minorHAnsi"/>
          <w:sz w:val="24"/>
          <w:szCs w:val="24"/>
        </w:rPr>
        <w:t>.</w:t>
      </w:r>
      <w:r>
        <w:rPr>
          <w:rFonts w:cstheme="minorHAnsi"/>
          <w:sz w:val="24"/>
          <w:szCs w:val="24"/>
        </w:rPr>
        <w:t xml:space="preserve"> </w:t>
      </w:r>
      <w:r w:rsidR="00A72D9B" w:rsidRPr="007404B3">
        <w:rPr>
          <w:rFonts w:cstheme="minorHAnsi"/>
          <w:sz w:val="24"/>
          <w:szCs w:val="24"/>
        </w:rPr>
        <w:t xml:space="preserve">Further MOU is due to be signed among  those organizations </w:t>
      </w:r>
      <w:r w:rsidRPr="007404B3">
        <w:rPr>
          <w:rFonts w:cstheme="minorHAnsi"/>
          <w:sz w:val="24"/>
          <w:szCs w:val="24"/>
        </w:rPr>
        <w:t>declaring</w:t>
      </w:r>
      <w:r w:rsidR="00A72D9B" w:rsidRPr="007404B3">
        <w:rPr>
          <w:rFonts w:cstheme="minorHAnsi"/>
          <w:sz w:val="24"/>
          <w:szCs w:val="24"/>
        </w:rPr>
        <w:t xml:space="preserve"> their roles and responsibilities.</w:t>
      </w:r>
    </w:p>
    <w:p w14:paraId="3BDF8FF4" w14:textId="14ACA59C" w:rsidR="00B47D00" w:rsidRPr="007404B3" w:rsidRDefault="00B47D00" w:rsidP="007404B3">
      <w:pPr>
        <w:jc w:val="both"/>
        <w:rPr>
          <w:rFonts w:cstheme="minorHAnsi"/>
          <w:sz w:val="24"/>
          <w:szCs w:val="24"/>
        </w:rPr>
      </w:pPr>
      <w:r w:rsidRPr="007404B3">
        <w:rPr>
          <w:rFonts w:cstheme="minorHAnsi"/>
          <w:sz w:val="24"/>
          <w:szCs w:val="24"/>
        </w:rPr>
        <w:t xml:space="preserve">b) </w:t>
      </w:r>
      <w:r w:rsidR="009476CD" w:rsidRPr="007404B3">
        <w:rPr>
          <w:rFonts w:cstheme="minorHAnsi"/>
          <w:sz w:val="24"/>
          <w:szCs w:val="24"/>
        </w:rPr>
        <w:t>The total disbursement under DLI</w:t>
      </w:r>
      <w:r w:rsidRPr="007404B3">
        <w:rPr>
          <w:rFonts w:cstheme="minorHAnsi"/>
          <w:sz w:val="24"/>
          <w:szCs w:val="24"/>
        </w:rPr>
        <w:t xml:space="preserve"> of Component 1 and 2 </w:t>
      </w:r>
      <w:r w:rsidR="007404B3" w:rsidRPr="007404B3">
        <w:rPr>
          <w:rFonts w:cstheme="minorHAnsi"/>
          <w:sz w:val="24"/>
          <w:szCs w:val="24"/>
        </w:rPr>
        <w:t>up to</w:t>
      </w:r>
      <w:r w:rsidRPr="007404B3">
        <w:rPr>
          <w:rFonts w:cstheme="minorHAnsi"/>
          <w:sz w:val="24"/>
          <w:szCs w:val="24"/>
        </w:rPr>
        <w:t xml:space="preserve"> year 4 has been achieved during the year 2020.</w:t>
      </w:r>
    </w:p>
    <w:p w14:paraId="0AA26114" w14:textId="2BC88349" w:rsidR="008E16C9" w:rsidRPr="003E076F" w:rsidRDefault="00B47D00" w:rsidP="007404B3">
      <w:pPr>
        <w:jc w:val="both"/>
        <w:rPr>
          <w:rFonts w:cstheme="minorHAnsi"/>
          <w:color w:val="FF0000"/>
          <w:sz w:val="24"/>
          <w:szCs w:val="24"/>
          <w:highlight w:val="yellow"/>
        </w:rPr>
      </w:pPr>
      <w:r w:rsidRPr="007404B3">
        <w:rPr>
          <w:rFonts w:cstheme="minorHAnsi"/>
          <w:sz w:val="24"/>
          <w:szCs w:val="24"/>
        </w:rPr>
        <w:t xml:space="preserve">c) </w:t>
      </w:r>
      <w:r w:rsidR="008E16C9" w:rsidRPr="007404B3">
        <w:rPr>
          <w:rFonts w:cstheme="minorHAnsi"/>
          <w:sz w:val="24"/>
          <w:szCs w:val="24"/>
        </w:rPr>
        <w:t>Chairman</w:t>
      </w:r>
      <w:r w:rsidR="007404B3">
        <w:rPr>
          <w:rFonts w:cstheme="minorHAnsi"/>
          <w:sz w:val="24"/>
          <w:szCs w:val="24"/>
        </w:rPr>
        <w:t xml:space="preserve"> Positions of </w:t>
      </w:r>
      <w:r w:rsidR="008E16C9" w:rsidRPr="007404B3">
        <w:rPr>
          <w:rFonts w:cstheme="minorHAnsi"/>
          <w:sz w:val="24"/>
          <w:szCs w:val="24"/>
        </w:rPr>
        <w:t>WBB has been vacant since November, 2019 so far. Due to that reason board of directors has not been appointed. Deputy commissioner title has been amended as additional commissioner and approval has been taken by the Department of Management Services (MSD). Although it is not placed as permanent carder positions, additional commissioner and accountant already working under acting basis. Further, according to organization structure of WBB there is no such vacancy titled under “Software Engineer”.</w:t>
      </w:r>
      <w:r w:rsidR="007404B3">
        <w:rPr>
          <w:rFonts w:cstheme="minorHAnsi"/>
          <w:sz w:val="24"/>
          <w:szCs w:val="24"/>
        </w:rPr>
        <w:t xml:space="preserve"> It has been identified the carder revisions and fill all the vacancies immediately before deployment of </w:t>
      </w:r>
      <w:r w:rsidR="007404B3" w:rsidRPr="003E076F">
        <w:rPr>
          <w:rFonts w:cstheme="minorHAnsi"/>
          <w:color w:val="FF0000"/>
          <w:sz w:val="24"/>
          <w:szCs w:val="24"/>
          <w:highlight w:val="yellow"/>
        </w:rPr>
        <w:t>system</w:t>
      </w:r>
      <w:r w:rsidR="003E076F" w:rsidRPr="003E076F">
        <w:rPr>
          <w:rFonts w:cstheme="minorHAnsi"/>
          <w:color w:val="FF0000"/>
          <w:sz w:val="24"/>
          <w:szCs w:val="24"/>
          <w:highlight w:val="yellow"/>
        </w:rPr>
        <w:t xml:space="preserve">. </w:t>
      </w:r>
    </w:p>
    <w:p w14:paraId="12730327" w14:textId="77777777" w:rsidR="008E16C9" w:rsidRPr="003E076F" w:rsidRDefault="008E16C9" w:rsidP="007404B3">
      <w:pPr>
        <w:jc w:val="both"/>
        <w:rPr>
          <w:rFonts w:cstheme="minorHAnsi"/>
          <w:color w:val="FF0000"/>
          <w:sz w:val="24"/>
          <w:szCs w:val="24"/>
        </w:rPr>
      </w:pPr>
      <w:r w:rsidRPr="003E076F">
        <w:rPr>
          <w:rFonts w:cstheme="minorHAnsi"/>
          <w:color w:val="FF0000"/>
          <w:sz w:val="24"/>
          <w:szCs w:val="24"/>
          <w:highlight w:val="yellow"/>
        </w:rPr>
        <w:t>Relevant to welfare schemes, major amendment has been occurred in regulations of schemes and an amended version of the regulation of schemes has already been sent to department of legal draftsmen’s office for approvals and after obtaining the confirmation of them will be forwarded to the parliament in the future.</w:t>
      </w:r>
    </w:p>
    <w:p w14:paraId="614C9C33" w14:textId="77777777" w:rsidR="008E16C9" w:rsidRPr="007404B3" w:rsidRDefault="008E16C9" w:rsidP="007404B3">
      <w:pPr>
        <w:jc w:val="both"/>
        <w:rPr>
          <w:rFonts w:cstheme="minorHAnsi"/>
          <w:sz w:val="24"/>
          <w:szCs w:val="24"/>
        </w:rPr>
      </w:pPr>
    </w:p>
    <w:p w14:paraId="531130BC" w14:textId="77777777" w:rsidR="0010384C" w:rsidRPr="007404B3" w:rsidRDefault="0010384C" w:rsidP="007404B3">
      <w:pPr>
        <w:jc w:val="both"/>
        <w:rPr>
          <w:rFonts w:cstheme="minorHAnsi"/>
          <w:sz w:val="24"/>
          <w:szCs w:val="24"/>
        </w:rPr>
      </w:pPr>
      <w:r w:rsidRPr="007404B3">
        <w:rPr>
          <w:rFonts w:cstheme="minorHAnsi"/>
          <w:sz w:val="24"/>
          <w:szCs w:val="24"/>
        </w:rPr>
        <w:t>d) Not agreed.</w:t>
      </w:r>
    </w:p>
    <w:p w14:paraId="55877ED4" w14:textId="7F99A60F" w:rsidR="0010384C" w:rsidRPr="007404B3" w:rsidRDefault="0010384C" w:rsidP="007404B3">
      <w:pPr>
        <w:jc w:val="both"/>
        <w:rPr>
          <w:rFonts w:cstheme="minorHAnsi"/>
          <w:sz w:val="24"/>
          <w:szCs w:val="24"/>
        </w:rPr>
      </w:pPr>
      <w:r w:rsidRPr="007404B3">
        <w:rPr>
          <w:rFonts w:cstheme="minorHAnsi"/>
          <w:sz w:val="24"/>
          <w:szCs w:val="24"/>
        </w:rPr>
        <w:t>We have completed the following actions by 23</w:t>
      </w:r>
      <w:r w:rsidRPr="007404B3">
        <w:rPr>
          <w:rFonts w:cstheme="minorHAnsi"/>
          <w:sz w:val="24"/>
          <w:szCs w:val="24"/>
          <w:vertAlign w:val="superscript"/>
        </w:rPr>
        <w:t>rd</w:t>
      </w:r>
      <w:r w:rsidRPr="007404B3">
        <w:rPr>
          <w:rFonts w:cstheme="minorHAnsi"/>
          <w:sz w:val="24"/>
          <w:szCs w:val="24"/>
        </w:rPr>
        <w:t xml:space="preserve"> March 2021</w:t>
      </w:r>
      <w:r w:rsidR="003E076F">
        <w:rPr>
          <w:rFonts w:cstheme="minorHAnsi"/>
          <w:sz w:val="24"/>
          <w:szCs w:val="24"/>
        </w:rPr>
        <w:t>. Following results have been achieved after successfully achievement of above target.</w:t>
      </w:r>
    </w:p>
    <w:p w14:paraId="4A195F62" w14:textId="77777777" w:rsidR="0010384C" w:rsidRPr="007404B3" w:rsidRDefault="0010384C" w:rsidP="007404B3">
      <w:pPr>
        <w:jc w:val="both"/>
        <w:rPr>
          <w:rFonts w:cstheme="minorHAnsi"/>
          <w:sz w:val="24"/>
          <w:szCs w:val="24"/>
        </w:rPr>
      </w:pPr>
      <w:r w:rsidRPr="007404B3">
        <w:rPr>
          <w:rFonts w:cstheme="minorHAnsi"/>
          <w:sz w:val="24"/>
          <w:szCs w:val="24"/>
        </w:rPr>
        <w:t>1.Development of SRIS has been completed by 31</w:t>
      </w:r>
      <w:r w:rsidRPr="007404B3">
        <w:rPr>
          <w:rFonts w:cstheme="minorHAnsi"/>
          <w:sz w:val="24"/>
          <w:szCs w:val="24"/>
          <w:vertAlign w:val="superscript"/>
        </w:rPr>
        <w:t>st</w:t>
      </w:r>
      <w:r w:rsidRPr="007404B3">
        <w:rPr>
          <w:rFonts w:cstheme="minorHAnsi"/>
          <w:sz w:val="24"/>
          <w:szCs w:val="24"/>
        </w:rPr>
        <w:t xml:space="preserve"> December 2019 and 3</w:t>
      </w:r>
      <w:r w:rsidRPr="007404B3">
        <w:rPr>
          <w:rFonts w:cstheme="minorHAnsi"/>
          <w:sz w:val="24"/>
          <w:szCs w:val="24"/>
          <w:vertAlign w:val="superscript"/>
        </w:rPr>
        <w:t>rd</w:t>
      </w:r>
      <w:r w:rsidRPr="007404B3">
        <w:rPr>
          <w:rFonts w:cstheme="minorHAnsi"/>
          <w:sz w:val="24"/>
          <w:szCs w:val="24"/>
        </w:rPr>
        <w:t xml:space="preserve"> party audit was completed by January 2020.</w:t>
      </w:r>
    </w:p>
    <w:p w14:paraId="4A6D20AC" w14:textId="77777777" w:rsidR="0010384C" w:rsidRPr="007404B3" w:rsidRDefault="0010384C" w:rsidP="007404B3">
      <w:pPr>
        <w:jc w:val="both"/>
        <w:rPr>
          <w:rFonts w:cstheme="minorHAnsi"/>
          <w:sz w:val="24"/>
          <w:szCs w:val="24"/>
        </w:rPr>
      </w:pPr>
      <w:r w:rsidRPr="007404B3">
        <w:rPr>
          <w:rFonts w:cstheme="minorHAnsi"/>
          <w:sz w:val="24"/>
          <w:szCs w:val="24"/>
        </w:rPr>
        <w:t>2.</w:t>
      </w:r>
      <w:r w:rsidR="005B481B" w:rsidRPr="007404B3">
        <w:rPr>
          <w:rFonts w:cstheme="minorHAnsi"/>
          <w:sz w:val="24"/>
          <w:szCs w:val="24"/>
        </w:rPr>
        <w:t>DLR target of US $ 5 Mn was achieved due to successful achievement of above target and 2.3 Mn household data has been migrated to SRIS.</w:t>
      </w:r>
    </w:p>
    <w:p w14:paraId="578B39CE" w14:textId="2A97644C" w:rsidR="00061198" w:rsidRDefault="00061198" w:rsidP="007404B3">
      <w:pPr>
        <w:jc w:val="both"/>
        <w:rPr>
          <w:rFonts w:cstheme="minorHAnsi"/>
          <w:sz w:val="24"/>
          <w:szCs w:val="24"/>
        </w:rPr>
      </w:pPr>
      <w:r w:rsidRPr="007404B3">
        <w:rPr>
          <w:rFonts w:cstheme="minorHAnsi"/>
          <w:sz w:val="24"/>
          <w:szCs w:val="24"/>
        </w:rPr>
        <w:lastRenderedPageBreak/>
        <w:t>e) We have fully achieved the 70% target under DLI 2 and DLI 4 for the 4</w:t>
      </w:r>
      <w:r w:rsidRPr="007404B3">
        <w:rPr>
          <w:rFonts w:cstheme="minorHAnsi"/>
          <w:sz w:val="24"/>
          <w:szCs w:val="24"/>
          <w:vertAlign w:val="superscript"/>
        </w:rPr>
        <w:t>th</w:t>
      </w:r>
      <w:r w:rsidRPr="007404B3">
        <w:rPr>
          <w:rFonts w:cstheme="minorHAnsi"/>
          <w:sz w:val="24"/>
          <w:szCs w:val="24"/>
        </w:rPr>
        <w:t xml:space="preserve"> year</w:t>
      </w:r>
      <w:r w:rsidR="00B972F9" w:rsidRPr="007404B3">
        <w:rPr>
          <w:rFonts w:cstheme="minorHAnsi"/>
          <w:sz w:val="24"/>
          <w:szCs w:val="24"/>
        </w:rPr>
        <w:t xml:space="preserve"> and disbursed the allocation.</w:t>
      </w:r>
      <w:r w:rsidR="003E076F">
        <w:rPr>
          <w:rFonts w:cstheme="minorHAnsi"/>
          <w:sz w:val="24"/>
          <w:szCs w:val="24"/>
        </w:rPr>
        <w:t xml:space="preserve"> </w:t>
      </w:r>
      <w:r w:rsidR="00B972F9" w:rsidRPr="007404B3">
        <w:rPr>
          <w:rFonts w:cstheme="minorHAnsi"/>
          <w:sz w:val="24"/>
          <w:szCs w:val="24"/>
        </w:rPr>
        <w:t>The technical cell was established in January 2021.</w:t>
      </w:r>
    </w:p>
    <w:p w14:paraId="0CEF8BD5" w14:textId="78A92783" w:rsidR="003E076F" w:rsidRDefault="003E076F" w:rsidP="003E076F">
      <w:pPr>
        <w:pStyle w:val="ListParagraph"/>
        <w:numPr>
          <w:ilvl w:val="0"/>
          <w:numId w:val="2"/>
        </w:numPr>
        <w:jc w:val="both"/>
        <w:rPr>
          <w:rFonts w:cstheme="minorHAnsi"/>
          <w:sz w:val="24"/>
          <w:szCs w:val="24"/>
        </w:rPr>
      </w:pPr>
      <w:r w:rsidRPr="003E076F">
        <w:rPr>
          <w:rFonts w:cstheme="minorHAnsi"/>
          <w:sz w:val="24"/>
          <w:szCs w:val="24"/>
        </w:rPr>
        <w:t>At least 70% of divisional secretariats have access to the SRIS interface and at least one staff member is trained in its use</w:t>
      </w:r>
    </w:p>
    <w:p w14:paraId="0C5DC740" w14:textId="62543F46" w:rsidR="003E076F" w:rsidRDefault="003E076F" w:rsidP="003E076F">
      <w:pPr>
        <w:pStyle w:val="ListParagraph"/>
        <w:numPr>
          <w:ilvl w:val="0"/>
          <w:numId w:val="2"/>
        </w:numPr>
        <w:jc w:val="both"/>
        <w:rPr>
          <w:rFonts w:cstheme="minorHAnsi"/>
          <w:sz w:val="24"/>
          <w:szCs w:val="24"/>
        </w:rPr>
      </w:pPr>
      <w:r w:rsidRPr="003E076F">
        <w:rPr>
          <w:rFonts w:cstheme="minorHAnsi"/>
          <w:sz w:val="24"/>
          <w:szCs w:val="24"/>
        </w:rPr>
        <w:t xml:space="preserve">Data on 70% of </w:t>
      </w:r>
      <w:proofErr w:type="spellStart"/>
      <w:r w:rsidRPr="003E076F">
        <w:rPr>
          <w:rFonts w:cstheme="minorHAnsi"/>
          <w:sz w:val="24"/>
          <w:szCs w:val="24"/>
        </w:rPr>
        <w:t>Samurdhi</w:t>
      </w:r>
      <w:proofErr w:type="spellEnd"/>
      <w:r w:rsidRPr="003E076F">
        <w:rPr>
          <w:rFonts w:cstheme="minorHAnsi"/>
          <w:sz w:val="24"/>
          <w:szCs w:val="24"/>
        </w:rPr>
        <w:t xml:space="preserve"> beneficiaries accessible in the Social Registry</w:t>
      </w:r>
    </w:p>
    <w:p w14:paraId="550C4DAD" w14:textId="313430FD" w:rsidR="003D00E1" w:rsidRDefault="003D00E1" w:rsidP="003D00E1">
      <w:pPr>
        <w:jc w:val="both"/>
        <w:rPr>
          <w:rFonts w:cstheme="minorHAnsi"/>
          <w:sz w:val="24"/>
          <w:szCs w:val="24"/>
        </w:rPr>
      </w:pPr>
    </w:p>
    <w:p w14:paraId="3A483327" w14:textId="68A1C322" w:rsidR="003D00E1" w:rsidRDefault="003D00E1" w:rsidP="003D00E1">
      <w:pPr>
        <w:jc w:val="both"/>
        <w:rPr>
          <w:rFonts w:cstheme="minorHAnsi"/>
          <w:sz w:val="24"/>
          <w:szCs w:val="24"/>
        </w:rPr>
      </w:pPr>
      <w:r>
        <w:rPr>
          <w:rFonts w:cstheme="minorHAnsi"/>
          <w:sz w:val="24"/>
          <w:szCs w:val="24"/>
        </w:rPr>
        <w:t xml:space="preserve">Please see the current Achievement and </w:t>
      </w:r>
      <w:r w:rsidR="006F280C">
        <w:rPr>
          <w:rFonts w:cstheme="minorHAnsi"/>
          <w:sz w:val="24"/>
          <w:szCs w:val="24"/>
        </w:rPr>
        <w:t xml:space="preserve">balance </w:t>
      </w:r>
      <w:r>
        <w:rPr>
          <w:rFonts w:cstheme="minorHAnsi"/>
          <w:sz w:val="24"/>
          <w:szCs w:val="24"/>
        </w:rPr>
        <w:t xml:space="preserve">Amount to be </w:t>
      </w:r>
      <w:r w:rsidR="006F280C">
        <w:rPr>
          <w:rFonts w:cstheme="minorHAnsi"/>
          <w:sz w:val="24"/>
          <w:szCs w:val="24"/>
        </w:rPr>
        <w:t>disbursed</w:t>
      </w:r>
    </w:p>
    <w:p w14:paraId="20C7E85D" w14:textId="47568430" w:rsidR="006F280C" w:rsidRDefault="006F280C" w:rsidP="003D00E1">
      <w:pPr>
        <w:jc w:val="both"/>
        <w:rPr>
          <w:rFonts w:cstheme="minorHAnsi"/>
          <w:sz w:val="24"/>
          <w:szCs w:val="24"/>
        </w:rPr>
      </w:pPr>
      <w:r>
        <w:rPr>
          <w:noProof/>
        </w:rPr>
        <w:drawing>
          <wp:inline distT="0" distB="0" distL="0" distR="0" wp14:anchorId="2216F57E" wp14:editId="60DADCD3">
            <wp:extent cx="5914371" cy="3067050"/>
            <wp:effectExtent l="19050" t="19050" r="1079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3525" t="23742" r="27458" b="12630"/>
                    <a:stretch/>
                  </pic:blipFill>
                  <pic:spPr bwMode="auto">
                    <a:xfrm>
                      <a:off x="0" y="0"/>
                      <a:ext cx="5923044" cy="3071548"/>
                    </a:xfrm>
                    <a:prstGeom prst="rect">
                      <a:avLst/>
                    </a:prstGeom>
                    <a:ln>
                      <a:solidFill>
                        <a:schemeClr val="tx2"/>
                      </a:solidFill>
                    </a:ln>
                    <a:extLst>
                      <a:ext uri="{53640926-AAD7-44D8-BBD7-CCE9431645EC}">
                        <a14:shadowObscured xmlns:a14="http://schemas.microsoft.com/office/drawing/2010/main"/>
                      </a:ext>
                    </a:extLst>
                  </pic:spPr>
                </pic:pic>
              </a:graphicData>
            </a:graphic>
          </wp:inline>
        </w:drawing>
      </w:r>
    </w:p>
    <w:p w14:paraId="5D19F0BD" w14:textId="3E82C989" w:rsidR="006F280C" w:rsidRDefault="006F280C" w:rsidP="003D00E1">
      <w:pPr>
        <w:jc w:val="both"/>
        <w:rPr>
          <w:rFonts w:cstheme="minorHAnsi"/>
          <w:sz w:val="24"/>
          <w:szCs w:val="24"/>
        </w:rPr>
      </w:pPr>
      <w:proofErr w:type="gramStart"/>
      <w:r>
        <w:rPr>
          <w:rFonts w:cstheme="minorHAnsi"/>
          <w:sz w:val="24"/>
          <w:szCs w:val="24"/>
        </w:rPr>
        <w:t>Source :</w:t>
      </w:r>
      <w:proofErr w:type="gramEnd"/>
      <w:r w:rsidRPr="006F280C">
        <w:t xml:space="preserve"> </w:t>
      </w:r>
      <w:hyperlink r:id="rId6" w:history="1">
        <w:r w:rsidRPr="00F90159">
          <w:rPr>
            <w:rStyle w:val="Hyperlink"/>
            <w:rFonts w:cstheme="minorHAnsi"/>
            <w:sz w:val="24"/>
            <w:szCs w:val="24"/>
          </w:rPr>
          <w:t>https://ebizprd.worldbank.org/secure/#/ebiz/wfa/myportfolio/loanoverview</w:t>
        </w:r>
      </w:hyperlink>
    </w:p>
    <w:p w14:paraId="52914469" w14:textId="77777777" w:rsidR="006F280C" w:rsidRPr="003D00E1" w:rsidRDefault="006F280C" w:rsidP="003D00E1">
      <w:pPr>
        <w:jc w:val="both"/>
        <w:rPr>
          <w:rFonts w:cstheme="minorHAnsi"/>
          <w:sz w:val="24"/>
          <w:szCs w:val="24"/>
        </w:rPr>
      </w:pPr>
    </w:p>
    <w:sectPr w:rsidR="006F280C" w:rsidRPr="003D00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C4CB5"/>
    <w:multiLevelType w:val="hybridMultilevel"/>
    <w:tmpl w:val="252E9D9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1654D2"/>
    <w:multiLevelType w:val="hybridMultilevel"/>
    <w:tmpl w:val="3E5476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CB2"/>
    <w:rsid w:val="00061198"/>
    <w:rsid w:val="00095961"/>
    <w:rsid w:val="0010384C"/>
    <w:rsid w:val="003D00E1"/>
    <w:rsid w:val="003E076F"/>
    <w:rsid w:val="005B481B"/>
    <w:rsid w:val="006E177F"/>
    <w:rsid w:val="006F280C"/>
    <w:rsid w:val="007404B3"/>
    <w:rsid w:val="008A09CF"/>
    <w:rsid w:val="008E16C9"/>
    <w:rsid w:val="009476CD"/>
    <w:rsid w:val="00966F0F"/>
    <w:rsid w:val="00A32B43"/>
    <w:rsid w:val="00A72D9B"/>
    <w:rsid w:val="00B47D00"/>
    <w:rsid w:val="00B972F9"/>
    <w:rsid w:val="00E45A58"/>
    <w:rsid w:val="00F13CB2"/>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6588F"/>
  <w15:docId w15:val="{2D4D92D5-E406-4057-993C-457CCCD87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16C9"/>
    <w:rPr>
      <w:rFonts w:ascii="Times New Roman" w:hAnsi="Times New Roman" w:cs="Times New Roman"/>
      <w:sz w:val="24"/>
      <w:szCs w:val="24"/>
    </w:rPr>
  </w:style>
  <w:style w:type="paragraph" w:styleId="ListParagraph">
    <w:name w:val="List Paragraph"/>
    <w:basedOn w:val="Normal"/>
    <w:uiPriority w:val="34"/>
    <w:qFormat/>
    <w:rsid w:val="007404B3"/>
    <w:pPr>
      <w:ind w:left="720"/>
      <w:contextualSpacing/>
    </w:pPr>
  </w:style>
  <w:style w:type="character" w:styleId="Hyperlink">
    <w:name w:val="Hyperlink"/>
    <w:basedOn w:val="DefaultParagraphFont"/>
    <w:uiPriority w:val="99"/>
    <w:unhideWhenUsed/>
    <w:rsid w:val="006F280C"/>
    <w:rPr>
      <w:color w:val="0000FF" w:themeColor="hyperlink"/>
      <w:u w:val="single"/>
    </w:rPr>
  </w:style>
  <w:style w:type="character" w:styleId="UnresolvedMention">
    <w:name w:val="Unresolved Mention"/>
    <w:basedOn w:val="DefaultParagraphFont"/>
    <w:uiPriority w:val="99"/>
    <w:semiHidden/>
    <w:unhideWhenUsed/>
    <w:rsid w:val="006F2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106900">
      <w:bodyDiv w:val="1"/>
      <w:marLeft w:val="0"/>
      <w:marRight w:val="0"/>
      <w:marTop w:val="0"/>
      <w:marBottom w:val="0"/>
      <w:divBdr>
        <w:top w:val="none" w:sz="0" w:space="0" w:color="auto"/>
        <w:left w:val="none" w:sz="0" w:space="0" w:color="auto"/>
        <w:bottom w:val="none" w:sz="0" w:space="0" w:color="auto"/>
        <w:right w:val="none" w:sz="0" w:space="0" w:color="auto"/>
      </w:divBdr>
      <w:divsChild>
        <w:div w:id="1776712264">
          <w:marLeft w:val="0"/>
          <w:marRight w:val="0"/>
          <w:marTop w:val="0"/>
          <w:marBottom w:val="0"/>
          <w:divBdr>
            <w:top w:val="none" w:sz="0" w:space="0" w:color="auto"/>
            <w:left w:val="none" w:sz="0" w:space="0" w:color="auto"/>
            <w:bottom w:val="none" w:sz="0" w:space="0" w:color="auto"/>
            <w:right w:val="none" w:sz="0" w:space="0" w:color="auto"/>
          </w:divBdr>
        </w:div>
      </w:divsChild>
    </w:div>
    <w:div w:id="1483736993">
      <w:bodyDiv w:val="1"/>
      <w:marLeft w:val="0"/>
      <w:marRight w:val="0"/>
      <w:marTop w:val="0"/>
      <w:marBottom w:val="0"/>
      <w:divBdr>
        <w:top w:val="none" w:sz="0" w:space="0" w:color="auto"/>
        <w:left w:val="none" w:sz="0" w:space="0" w:color="auto"/>
        <w:bottom w:val="none" w:sz="0" w:space="0" w:color="auto"/>
        <w:right w:val="none" w:sz="0" w:space="0" w:color="auto"/>
      </w:divBdr>
      <w:divsChild>
        <w:div w:id="1914729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bizprd.worldbank.org/secure/#/ebiz/wfa/myportfolio/loanoverview"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411</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Information Technology 01</cp:lastModifiedBy>
  <cp:revision>3</cp:revision>
  <dcterms:created xsi:type="dcterms:W3CDTF">2021-06-02T08:47:00Z</dcterms:created>
  <dcterms:modified xsi:type="dcterms:W3CDTF">2021-06-02T08:56:00Z</dcterms:modified>
</cp:coreProperties>
</file>